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179D9" w14:textId="4B2767E3" w:rsidR="009B22C8" w:rsidRDefault="009B22C8" w:rsidP="009B22C8">
      <w:pPr>
        <w:pStyle w:val="CRCoverPage"/>
        <w:tabs>
          <w:tab w:val="right" w:pos="9639"/>
        </w:tabs>
        <w:spacing w:after="0"/>
        <w:rPr>
          <w:b/>
          <w:i/>
          <w:noProof/>
          <w:sz w:val="28"/>
        </w:rPr>
      </w:pPr>
      <w:r>
        <w:rPr>
          <w:b/>
          <w:noProof/>
          <w:sz w:val="24"/>
        </w:rPr>
        <w:t>3GPP TSG-WG2 Meeting #16</w:t>
      </w:r>
      <w:r w:rsidR="00D7502C">
        <w:rPr>
          <w:b/>
          <w:noProof/>
          <w:sz w:val="24"/>
        </w:rPr>
        <w:t>1</w:t>
      </w:r>
      <w:r>
        <w:rPr>
          <w:b/>
          <w:i/>
          <w:noProof/>
          <w:sz w:val="28"/>
        </w:rPr>
        <w:tab/>
      </w:r>
      <w:r w:rsidRPr="008272F6">
        <w:rPr>
          <w:b/>
          <w:i/>
          <w:noProof/>
          <w:sz w:val="28"/>
        </w:rPr>
        <w:t>S2-2</w:t>
      </w:r>
      <w:r w:rsidR="00B10B62">
        <w:rPr>
          <w:b/>
          <w:i/>
          <w:noProof/>
          <w:sz w:val="28"/>
        </w:rPr>
        <w:t>4</w:t>
      </w:r>
      <w:r w:rsidR="00D44F1A">
        <w:rPr>
          <w:b/>
          <w:i/>
          <w:noProof/>
          <w:sz w:val="28"/>
        </w:rPr>
        <w:t>0</w:t>
      </w:r>
      <w:r w:rsidR="00750EB5">
        <w:rPr>
          <w:b/>
          <w:i/>
          <w:noProof/>
          <w:sz w:val="28"/>
        </w:rPr>
        <w:t>2740</w:t>
      </w:r>
    </w:p>
    <w:p w14:paraId="7CB45193" w14:textId="6A2795D4" w:rsidR="001E41F3" w:rsidRPr="00CC7437" w:rsidRDefault="000452EA" w:rsidP="009B22C8">
      <w:pPr>
        <w:pStyle w:val="CRCoverPage"/>
        <w:outlineLvl w:val="0"/>
        <w:rPr>
          <w:b/>
          <w:noProof/>
          <w:sz w:val="24"/>
        </w:rPr>
      </w:pPr>
      <w:r>
        <w:rPr>
          <w:rFonts w:eastAsia="Arial Unicode MS" w:cs="Arial"/>
          <w:b/>
          <w:bCs/>
          <w:sz w:val="24"/>
          <w:lang w:eastAsia="zh-CN"/>
        </w:rPr>
        <w:t>Athens, Greece</w:t>
      </w:r>
      <w:r w:rsidR="009B587B">
        <w:rPr>
          <w:rFonts w:eastAsia="Arial Unicode MS" w:cs="Arial"/>
          <w:b/>
          <w:bCs/>
          <w:sz w:val="24"/>
          <w:lang w:eastAsia="zh-CN"/>
        </w:rPr>
        <w:t>, 2</w:t>
      </w:r>
      <w:r w:rsidR="003B4726">
        <w:rPr>
          <w:rFonts w:eastAsia="Arial Unicode MS" w:cs="Arial"/>
          <w:b/>
          <w:bCs/>
          <w:sz w:val="24"/>
          <w:lang w:eastAsia="zh-CN"/>
        </w:rPr>
        <w:t>6</w:t>
      </w:r>
      <w:r>
        <w:rPr>
          <w:rFonts w:eastAsia="Arial Unicode MS" w:cs="Arial"/>
          <w:b/>
          <w:bCs/>
          <w:sz w:val="24"/>
          <w:lang w:eastAsia="zh-CN"/>
        </w:rPr>
        <w:t xml:space="preserve"> February – 1 March</w:t>
      </w:r>
      <w:r w:rsidR="009B587B">
        <w:rPr>
          <w:rFonts w:eastAsia="Arial Unicode MS" w:cs="Arial"/>
          <w:b/>
          <w:bCs/>
          <w:sz w:val="24"/>
          <w:lang w:eastAsia="zh-CN"/>
        </w:rPr>
        <w:t xml:space="preserve"> 2024</w:t>
      </w:r>
      <w:r w:rsidR="009B22C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53B5D542" w:rsidR="001E41F3" w:rsidRPr="00CC7437" w:rsidRDefault="00000000" w:rsidP="00E13F3D">
            <w:pPr>
              <w:pStyle w:val="CRCoverPage"/>
              <w:spacing w:after="0"/>
              <w:jc w:val="right"/>
              <w:rPr>
                <w:b/>
                <w:sz w:val="28"/>
              </w:rPr>
            </w:pPr>
            <w:fldSimple w:instr=" DOCPROPERTY  Spec#  \* MERGEFORMAT ">
              <w:r w:rsidR="00CC7437" w:rsidRPr="00CC7437">
                <w:rPr>
                  <w:b/>
                  <w:sz w:val="28"/>
                </w:rPr>
                <w:t>23.50</w:t>
              </w:r>
            </w:fldSimple>
            <w:r w:rsidR="007E075B">
              <w:rPr>
                <w:b/>
                <w:sz w:val="28"/>
              </w:rPr>
              <w:t>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45D7F96" w:rsidR="001E41F3" w:rsidRPr="00563F12" w:rsidRDefault="00750EB5" w:rsidP="00547111">
            <w:pPr>
              <w:pStyle w:val="CRCoverPage"/>
              <w:spacing w:after="0"/>
              <w:rPr>
                <w:highlight w:val="cyan"/>
              </w:rPr>
            </w:pPr>
            <w:r>
              <w:rPr>
                <w:b/>
                <w:sz w:val="28"/>
              </w:rPr>
              <w:t>5344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0E447A0B" w:rsidR="001E41F3" w:rsidRPr="00CC7437" w:rsidRDefault="007E075B" w:rsidP="00E13F3D">
            <w:pPr>
              <w:pStyle w:val="CRCoverPage"/>
              <w:spacing w:after="0"/>
              <w:jc w:val="center"/>
              <w:rPr>
                <w:b/>
              </w:rPr>
            </w:pPr>
            <w:r>
              <w:rPr>
                <w:b/>
                <w:sz w:val="28"/>
              </w:rP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6FB66A1" w:rsidR="001E41F3" w:rsidRPr="00CC7437" w:rsidRDefault="00000000">
            <w:pPr>
              <w:pStyle w:val="CRCoverPage"/>
              <w:spacing w:after="0"/>
              <w:jc w:val="center"/>
              <w:rPr>
                <w:sz w:val="28"/>
              </w:rPr>
            </w:pPr>
            <w:fldSimple w:instr=" DOCPROPERTY  Version  \* MERGEFORMAT ">
              <w:r w:rsidR="00CC7437" w:rsidRPr="00733F32">
                <w:rPr>
                  <w:b/>
                  <w:sz w:val="28"/>
                </w:rPr>
                <w:t>18.</w:t>
              </w:r>
              <w:r w:rsidR="00D622A5">
                <w:rPr>
                  <w:b/>
                  <w:sz w:val="28"/>
                </w:rPr>
                <w:t>4</w:t>
              </w:r>
              <w:r w:rsidR="00CC7437" w:rsidRPr="00733F32">
                <w:rPr>
                  <w:b/>
                  <w:sz w:val="28"/>
                </w:rPr>
                <w:t>.</w:t>
              </w:r>
            </w:fldSimple>
            <w:r w:rsidR="00C24567" w:rsidRPr="00733F32">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BD9E6F" w:rsidR="00F25D98" w:rsidRPr="00CC7437" w:rsidRDefault="00330BD3" w:rsidP="001E41F3">
            <w:pPr>
              <w:pStyle w:val="CRCoverPage"/>
              <w:spacing w:after="0"/>
              <w:jc w:val="center"/>
              <w:rPr>
                <w:b/>
                <w:caps/>
              </w:rPr>
            </w:pPr>
            <w:r>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A99FB20" w:rsidR="001E41F3" w:rsidRPr="00CC7437" w:rsidRDefault="00674BB2">
            <w:pPr>
              <w:pStyle w:val="CRCoverPage"/>
              <w:spacing w:after="0"/>
              <w:ind w:left="100"/>
            </w:pPr>
            <w:r>
              <w:t>C</w:t>
            </w:r>
            <w:r w:rsidR="00E96869">
              <w:t xml:space="preserve">lock status </w:t>
            </w:r>
            <w:r>
              <w:t xml:space="preserve">indication </w:t>
            </w:r>
            <w:r w:rsidR="00E96869">
              <w:t>from RAN to TSCTSF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F63B12E" w:rsidR="001E41F3" w:rsidRPr="00CC7437" w:rsidRDefault="00A01FDA">
            <w:pPr>
              <w:pStyle w:val="CRCoverPage"/>
              <w:spacing w:after="0"/>
              <w:ind w:left="100"/>
            </w:pPr>
            <w:r>
              <w:t>TRS_URLLC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9CBE51F" w:rsidR="001E41F3" w:rsidRPr="00CC7437" w:rsidRDefault="00000000">
            <w:pPr>
              <w:pStyle w:val="CRCoverPage"/>
              <w:spacing w:after="0"/>
              <w:ind w:left="100"/>
            </w:pPr>
            <w:fldSimple w:instr=" DOCPROPERTY  ResDate  \* MERGEFORMAT ">
              <w:r w:rsidR="00EE5EF4">
                <w:t>202</w:t>
              </w:r>
              <w:r w:rsidR="002F171E">
                <w:t>4</w:t>
              </w:r>
              <w:r w:rsidR="00EE5EF4">
                <w:t>-</w:t>
              </w:r>
              <w:r w:rsidR="002F171E">
                <w:t>0</w:t>
              </w:r>
              <w:r w:rsidR="005C0C11">
                <w:t>2</w:t>
              </w:r>
              <w:r w:rsidR="00EE5EF4">
                <w:t>-</w:t>
              </w:r>
            </w:fldSimple>
            <w:r w:rsidR="002F171E">
              <w:t>1</w:t>
            </w:r>
            <w:r w:rsidR="003B4726">
              <w:t>6</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9BB4046" w14:textId="2E458FAC" w:rsidR="00AB7D61" w:rsidRDefault="00AB7D61" w:rsidP="00AB7D61">
            <w:pPr>
              <w:pStyle w:val="CRCoverPage"/>
              <w:spacing w:after="0"/>
              <w:ind w:left="100"/>
              <w:rPr>
                <w:rFonts w:eastAsia="SimSun"/>
              </w:rPr>
            </w:pPr>
            <w:r w:rsidRPr="00B116AE">
              <w:t xml:space="preserve">The current </w:t>
            </w:r>
            <w:r w:rsidR="008839B3">
              <w:t>specification</w:t>
            </w:r>
            <w:r w:rsidRPr="00B116AE">
              <w:t xml:space="preserve"> is not clear on how the TSCTSF learns whether the</w:t>
            </w:r>
            <w:r>
              <w:t xml:space="preserve"> clock </w:t>
            </w:r>
            <w:r>
              <w:rPr>
                <w:rFonts w:eastAsia="SimSun"/>
              </w:rPr>
              <w:t xml:space="preserve">status report from gNB indicates clock </w:t>
            </w:r>
            <w:r w:rsidR="00AE6415">
              <w:rPr>
                <w:rFonts w:eastAsia="SimSun"/>
              </w:rPr>
              <w:t xml:space="preserve">degradation </w:t>
            </w:r>
            <w:r>
              <w:rPr>
                <w:rFonts w:eastAsia="SimSun"/>
              </w:rPr>
              <w:t xml:space="preserve">or improvement. </w:t>
            </w:r>
          </w:p>
          <w:p w14:paraId="6A4F3958" w14:textId="77777777" w:rsidR="00637917" w:rsidRDefault="00637917" w:rsidP="00AB7D61">
            <w:pPr>
              <w:pStyle w:val="CRCoverPage"/>
              <w:spacing w:after="0"/>
              <w:ind w:left="100"/>
              <w:rPr>
                <w:rFonts w:eastAsia="SimSun"/>
              </w:rPr>
            </w:pPr>
          </w:p>
          <w:p w14:paraId="356658E9" w14:textId="77777777" w:rsidR="0094374F" w:rsidRDefault="00EC73E7" w:rsidP="00F738B2">
            <w:pPr>
              <w:pStyle w:val="CRCoverPage"/>
              <w:spacing w:after="0"/>
              <w:ind w:left="100"/>
            </w:pPr>
            <w:r>
              <w:t xml:space="preserve">RAN </w:t>
            </w:r>
            <w:r w:rsidR="003F6465">
              <w:t xml:space="preserve">WG3 </w:t>
            </w:r>
            <w:r>
              <w:t xml:space="preserve">has implemented the NGAP Timing synchronisation status report procedure </w:t>
            </w:r>
            <w:r w:rsidR="005124B3">
              <w:t>(TS 38.401, TS 38.413)</w:t>
            </w:r>
            <w:r w:rsidR="00F738B2">
              <w:t>. The procedure</w:t>
            </w:r>
            <w:r w:rsidR="005124B3">
              <w:t xml:space="preserve"> </w:t>
            </w:r>
            <w:r w:rsidR="00EE6FD7">
              <w:t>assumes that the status (degradation vs. improvement) is reported implicitly; the initial report should contain the preconfigured values of the TSS attributes, and the subsequent report contains the actual values</w:t>
            </w:r>
            <w:r w:rsidR="00831270">
              <w:t>, if any of the values exceed the threshold</w:t>
            </w:r>
            <w:r w:rsidR="00EE6FD7">
              <w:t xml:space="preserve">. </w:t>
            </w:r>
            <w:r w:rsidR="00F738B2">
              <w:t xml:space="preserve">TSCTSF can then compare the actual values to the initial values and determine whether the status has improved or degraded. </w:t>
            </w:r>
          </w:p>
          <w:p w14:paraId="32F0E03E" w14:textId="77777777" w:rsidR="00C06EEB" w:rsidRDefault="00C06EEB" w:rsidP="00F738B2">
            <w:pPr>
              <w:pStyle w:val="CRCoverPage"/>
              <w:spacing w:after="0"/>
              <w:ind w:left="100"/>
            </w:pPr>
          </w:p>
          <w:p w14:paraId="708AA7DE" w14:textId="3099804E" w:rsidR="00C06EEB" w:rsidRPr="00CC7437" w:rsidRDefault="00C06EEB" w:rsidP="00F738B2">
            <w:pPr>
              <w:pStyle w:val="CRCoverPage"/>
              <w:spacing w:after="0"/>
              <w:ind w:left="100"/>
            </w:pPr>
            <w:r>
              <w:t xml:space="preserve">This CR describes an alternative to the explicit status indicator in TS 23.502 CR4719. </w:t>
            </w: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58F55176" w14:textId="76149004" w:rsidR="0058514C" w:rsidRDefault="00E332A3" w:rsidP="00B24F3B">
            <w:pPr>
              <w:pStyle w:val="CRCoverPage"/>
              <w:spacing w:after="0"/>
              <w:ind w:left="100"/>
            </w:pPr>
            <w:r>
              <w:t xml:space="preserve">In clause </w:t>
            </w:r>
            <w:r w:rsidR="00B24F3B">
              <w:t xml:space="preserve">5.27.1.12, clarify that the initial </w:t>
            </w:r>
            <w:r w:rsidR="00D53ACB" w:rsidRPr="00D53ACB">
              <w:t xml:space="preserve">NGAP Timing synchronisation status </w:t>
            </w:r>
            <w:r w:rsidR="00B24F3B">
              <w:t>report contains the preconfigured values of TSS attributes, and TSCTSF stores them and uses to determine the status improvement vs. degradation.</w:t>
            </w:r>
          </w:p>
          <w:p w14:paraId="10F25A99" w14:textId="77777777" w:rsidR="00B24F3B" w:rsidRDefault="00B24F3B" w:rsidP="00B24F3B">
            <w:pPr>
              <w:pStyle w:val="CRCoverPage"/>
              <w:spacing w:after="0"/>
              <w:ind w:left="100"/>
            </w:pPr>
          </w:p>
          <w:p w14:paraId="216A9A95" w14:textId="7B471741" w:rsidR="00B24F3B" w:rsidRDefault="00B24F3B" w:rsidP="00B24F3B">
            <w:pPr>
              <w:pStyle w:val="CRCoverPage"/>
              <w:spacing w:after="0"/>
              <w:ind w:left="100"/>
            </w:pPr>
            <w:r>
              <w:t xml:space="preserve">It </w:t>
            </w:r>
            <w:r w:rsidR="00D53ACB">
              <w:t>should be</w:t>
            </w:r>
            <w:r>
              <w:t xml:space="preserve"> possible </w:t>
            </w:r>
            <w:r w:rsidR="00D53ACB">
              <w:t xml:space="preserve">for the operator </w:t>
            </w:r>
            <w:r>
              <w:t xml:space="preserve">to change the pre-configured threshold values in the gNB. In this case the gNB shall report the "status improvement" and then the new threshold values in a new initial report. </w:t>
            </w:r>
          </w:p>
          <w:p w14:paraId="31C656EC" w14:textId="34D3F579" w:rsidR="008E644C" w:rsidRPr="00CC7437" w:rsidRDefault="008E644C" w:rsidP="001E39FC">
            <w:pPr>
              <w:pStyle w:val="CRCoverPage"/>
              <w:spacing w:after="0"/>
            </w:pP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54965" w:rsidR="00AB7D61" w:rsidRPr="00CC7437" w:rsidRDefault="00975653" w:rsidP="0094374F">
            <w:pPr>
              <w:pStyle w:val="CRCoverPage"/>
              <w:spacing w:after="0"/>
              <w:ind w:left="100"/>
            </w:pPr>
            <w:r>
              <w:t>It is not specified</w:t>
            </w:r>
            <w:r w:rsidR="00AB7D61">
              <w:t xml:space="preserve"> </w:t>
            </w:r>
            <w:r>
              <w:t>h</w:t>
            </w:r>
            <w:r w:rsidR="00AB7D61">
              <w:t xml:space="preserve">ow the TSCTSF knows </w:t>
            </w:r>
            <w:r>
              <w:t>whether the preconfigured thresholds are exceeded in</w:t>
            </w:r>
            <w:r w:rsidR="00AB7D61">
              <w:t xml:space="preserve"> gNB.</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1B89BC9" w:rsidR="0094374F" w:rsidRPr="00CC7437" w:rsidRDefault="00B24F3B" w:rsidP="0094374F">
            <w:pPr>
              <w:pStyle w:val="CRCoverPage"/>
              <w:spacing w:after="0"/>
              <w:ind w:left="100"/>
            </w:pPr>
            <w:r>
              <w:rPr>
                <w:rFonts w:eastAsia="SimSun"/>
              </w:rPr>
              <w:t>5.27.1.12</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9DCFFF" w:rsidR="0094374F" w:rsidRPr="00CC7437" w:rsidRDefault="00784F0A"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279D7EBC" w14:textId="41A2A7B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B9FF17F" w14:textId="77777777" w:rsidR="00761E94" w:rsidRDefault="00761E94" w:rsidP="00761E94">
      <w:pPr>
        <w:pStyle w:val="Heading4"/>
      </w:pPr>
      <w:bookmarkStart w:id="2" w:name="_Toc153799009"/>
      <w:bookmarkEnd w:id="1"/>
      <w:r>
        <w:t>5.27.1.12</w:t>
      </w:r>
      <w:r>
        <w:tab/>
        <w:t>Support for network timing synchronization status monitoring</w:t>
      </w:r>
      <w:bookmarkEnd w:id="2"/>
    </w:p>
    <w:p w14:paraId="22008F46" w14:textId="77777777" w:rsidR="00761E94" w:rsidRDefault="00761E94" w:rsidP="00761E94">
      <w: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0A8526C2" w14:textId="77777777" w:rsidR="00761E94" w:rsidRDefault="00761E94" w:rsidP="00761E94">
      <w:pPr>
        <w:pStyle w:val="B1"/>
      </w:pPr>
      <w:r>
        <w:t>-</w:t>
      </w:r>
      <w:r>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312C880A" w14:textId="77777777" w:rsidR="00761E94" w:rsidRDefault="00761E94" w:rsidP="00761E94">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146BBDE1" w14:textId="77777777" w:rsidR="00761E94" w:rsidRDefault="00761E94" w:rsidP="00761E94">
      <w:pPr>
        <w:pStyle w:val="B1"/>
      </w:pPr>
      <w:r>
        <w:t>-</w:t>
      </w:r>
      <w:r>
        <w:tab/>
        <w:t>For 5G access stratum time synchronization service, the UE may receive clock quality information from the gNB based on UE subscription data stored in the UDM (see clause 5.27.1.11) or AF request for clock quality reporting to the UE.</w:t>
      </w:r>
    </w:p>
    <w:p w14:paraId="046016D7" w14:textId="77777777" w:rsidR="00761E94" w:rsidRDefault="00761E94" w:rsidP="00761E94">
      <w: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7558EF1F" w14:textId="77777777" w:rsidR="00761E94" w:rsidRDefault="00761E94" w:rsidP="00761E94">
      <w:r>
        <w:t>gNBs may be pre-configured with thresholds for each Timing Synchronization Status (TSS) attribute, if supported, that is described in Table 5.27.1.12-1.</w:t>
      </w:r>
    </w:p>
    <w:p w14:paraId="6FDA813A" w14:textId="4F7CBE2C" w:rsidR="00761E94" w:rsidRDefault="00761E94" w:rsidP="00761E94">
      <w:r>
        <w:t xml:space="preserve">gNBs may include a reference report ID in SIB information, if supported. A reference report ID consists of a scope of the TSS and an Event ID. A scope of the TSS supports providing TSS information for all cells or a group of cells within a single gNB. Event ID is an integer indicating that the gNB's clock quality has changed, resulting in at least one TSS attribute exceeding or meeting again the pre-configured threshold. Uniqueness of Event ID value is ensured by combining it with a gNB ID as specified in TS 38.300 [27]. </w:t>
      </w:r>
      <w:ins w:id="3" w:author="NTT DOCOMO" w:date="2024-02-05T13:15:00Z">
        <w:r w:rsidR="00AC7070">
          <w:br/>
        </w:r>
        <w:r w:rsidR="00AC7070">
          <w:br/>
        </w:r>
      </w:ins>
      <w:r>
        <w:t>When the network TSS attribute exceeds the thresholds (i.e. status degradation), or the network TSS attribute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attributes as described in Table 5.27.1.12-1.</w:t>
      </w:r>
      <w:ins w:id="4" w:author="NTT DOCOMO" w:date="2024-02-05T13:20:00Z">
        <w:r w:rsidR="00AC7070">
          <w:t xml:space="preserve"> The initial </w:t>
        </w:r>
      </w:ins>
      <w:ins w:id="5" w:author="NTT DOCOMO" w:date="2024-02-05T13:21:00Z">
        <w:r w:rsidR="00AC7070">
          <w:t>notification</w:t>
        </w:r>
      </w:ins>
      <w:ins w:id="6" w:author="NTT DOCOMO" w:date="2024-02-05T13:20:00Z">
        <w:r w:rsidR="00AC7070">
          <w:t xml:space="preserve"> from </w:t>
        </w:r>
      </w:ins>
      <w:ins w:id="7" w:author="NTT DOCOMO" w:date="2024-02-05T13:21:00Z">
        <w:r w:rsidR="00AC7070">
          <w:t xml:space="preserve">gNB to TSCTSF </w:t>
        </w:r>
      </w:ins>
      <w:ins w:id="8" w:author="NTT DOCOMO" w:date="2024-02-05T13:33:00Z">
        <w:r w:rsidR="00C9710D">
          <w:t xml:space="preserve">shall </w:t>
        </w:r>
      </w:ins>
      <w:ins w:id="9" w:author="NTT DOCOMO" w:date="2024-02-05T13:21:00Z">
        <w:r w:rsidR="00AC7070">
          <w:t>contain the pre-configured threshold values of the TSS attributes</w:t>
        </w:r>
      </w:ins>
      <w:ins w:id="10" w:author="NTT DOCOMO" w:date="2024-02-05T13:41:00Z">
        <w:r w:rsidR="00B24F3B">
          <w:t>.</w:t>
        </w:r>
      </w:ins>
      <w:ins w:id="11" w:author="NTT DOCOMO" w:date="2024-02-05T13:22:00Z">
        <w:r w:rsidR="00AC7070">
          <w:t xml:space="preserve"> TSCTSF stores the </w:t>
        </w:r>
      </w:ins>
      <w:ins w:id="12" w:author="NTT DOCOMO" w:date="2024-02-05T13:41:00Z">
        <w:r w:rsidR="00B24F3B">
          <w:t>values in the initial notification and</w:t>
        </w:r>
      </w:ins>
      <w:ins w:id="13" w:author="NTT DOCOMO" w:date="2024-02-05T13:22:00Z">
        <w:r w:rsidR="00AC7070">
          <w:t xml:space="preserve"> </w:t>
        </w:r>
      </w:ins>
      <w:ins w:id="14" w:author="NTT DOCOMO" w:date="2024-02-05T13:23:00Z">
        <w:r w:rsidR="00AC7070">
          <w:t>compares the</w:t>
        </w:r>
      </w:ins>
      <w:ins w:id="15" w:author="NTT DOCOMO" w:date="2024-02-05T13:41:00Z">
        <w:r w:rsidR="00B24F3B">
          <w:t>m</w:t>
        </w:r>
      </w:ins>
      <w:ins w:id="16" w:author="NTT DOCOMO" w:date="2024-02-05T13:23:00Z">
        <w:r w:rsidR="00AC7070">
          <w:t xml:space="preserve"> </w:t>
        </w:r>
      </w:ins>
      <w:ins w:id="17" w:author="NTT DOCOMO" w:date="2024-02-05T13:41:00Z">
        <w:r w:rsidR="00B24F3B">
          <w:t xml:space="preserve">with the </w:t>
        </w:r>
      </w:ins>
      <w:ins w:id="18" w:author="NTT DOCOMO" w:date="2024-02-05T13:23:00Z">
        <w:r w:rsidR="00AC7070">
          <w:t xml:space="preserve">values </w:t>
        </w:r>
      </w:ins>
      <w:ins w:id="19" w:author="NTT DOCOMO" w:date="2024-02-05T13:24:00Z">
        <w:r w:rsidR="00AC7070">
          <w:t>in the subsequent notification</w:t>
        </w:r>
      </w:ins>
      <w:ins w:id="20" w:author="NTT DOCOMO" w:date="2024-02-05T13:42:00Z">
        <w:r w:rsidR="00B24F3B">
          <w:t xml:space="preserve">, and </w:t>
        </w:r>
      </w:ins>
      <w:ins w:id="21" w:author="NTT DOCOMO" w:date="2024-02-05T13:24:00Z">
        <w:r w:rsidR="00AC7070">
          <w:t xml:space="preserve">determines whether the TSS attribute meets </w:t>
        </w:r>
      </w:ins>
      <w:ins w:id="22" w:author="NTT DOCOMO" w:date="2024-02-05T13:25:00Z">
        <w:r w:rsidR="00921347">
          <w:t>(</w:t>
        </w:r>
      </w:ins>
      <w:ins w:id="23" w:author="NTT DOCOMO" w:date="2024-02-05T13:26:00Z">
        <w:r w:rsidR="00921347">
          <w:t>status improvement</w:t>
        </w:r>
      </w:ins>
      <w:ins w:id="24" w:author="NTT DOCOMO" w:date="2024-02-05T13:25:00Z">
        <w:r w:rsidR="00921347">
          <w:t xml:space="preserve">) </w:t>
        </w:r>
        <w:r w:rsidR="00AC7070">
          <w:t xml:space="preserve">or exceeds </w:t>
        </w:r>
      </w:ins>
      <w:ins w:id="25" w:author="NTT DOCOMO" w:date="2024-02-05T13:26:00Z">
        <w:r w:rsidR="00921347">
          <w:t xml:space="preserve">(status degradation) </w:t>
        </w:r>
      </w:ins>
      <w:ins w:id="26" w:author="NTT DOCOMO" w:date="2024-02-05T13:25:00Z">
        <w:r w:rsidR="00AC7070">
          <w:t xml:space="preserve">the preconfigured </w:t>
        </w:r>
      </w:ins>
      <w:ins w:id="27" w:author="NTT DOCOMO" w:date="2024-02-05T13:24:00Z">
        <w:r w:rsidR="00AC7070">
          <w:t>threshold</w:t>
        </w:r>
      </w:ins>
      <w:ins w:id="28" w:author="NTT DOCOMO" w:date="2024-02-05T13:25:00Z">
        <w:r w:rsidR="00921347">
          <w:t xml:space="preserve"> value</w:t>
        </w:r>
        <w:r w:rsidR="00AC7070">
          <w:t>.</w:t>
        </w:r>
      </w:ins>
      <w:ins w:id="29" w:author="NTT DOCOMO" w:date="2024-02-05T13:30:00Z">
        <w:r w:rsidR="00981E19">
          <w:t xml:space="preserve"> I</w:t>
        </w:r>
      </w:ins>
      <w:ins w:id="30" w:author="NTT DOCOMO" w:date="2024-02-05T13:29:00Z">
        <w:r w:rsidR="00981E19">
          <w:t>f the</w:t>
        </w:r>
      </w:ins>
      <w:ins w:id="31" w:author="NTT DOCOMO" w:date="2024-02-05T13:26:00Z">
        <w:r w:rsidR="00921347">
          <w:t xml:space="preserve"> threshold value</w:t>
        </w:r>
      </w:ins>
      <w:ins w:id="32" w:author="NTT DOCOMO" w:date="2024-02-05T13:30:00Z">
        <w:r w:rsidR="00981E19">
          <w:t>(</w:t>
        </w:r>
      </w:ins>
      <w:ins w:id="33" w:author="NTT DOCOMO" w:date="2024-02-05T13:26:00Z">
        <w:r w:rsidR="00921347">
          <w:t>s</w:t>
        </w:r>
      </w:ins>
      <w:ins w:id="34" w:author="NTT DOCOMO" w:date="2024-02-05T13:30:00Z">
        <w:r w:rsidR="00981E19">
          <w:t>)</w:t>
        </w:r>
      </w:ins>
      <w:ins w:id="35" w:author="NTT DOCOMO" w:date="2024-02-05T13:27:00Z">
        <w:r w:rsidR="00921347">
          <w:t xml:space="preserve"> </w:t>
        </w:r>
      </w:ins>
      <w:ins w:id="36" w:author="NTT DOCOMO" w:date="2024-02-05T13:29:00Z">
        <w:r w:rsidR="00981E19">
          <w:t>i</w:t>
        </w:r>
      </w:ins>
      <w:ins w:id="37" w:author="NTT DOCOMO" w:date="2024-02-05T13:27:00Z">
        <w:r w:rsidR="00921347">
          <w:t xml:space="preserve">n gNB </w:t>
        </w:r>
      </w:ins>
      <w:ins w:id="38" w:author="NTT DOCOMO" w:date="2024-02-05T13:29:00Z">
        <w:r w:rsidR="00981E19">
          <w:t>are cha</w:t>
        </w:r>
      </w:ins>
      <w:ins w:id="39" w:author="NTT DOCOMO" w:date="2024-02-05T13:30:00Z">
        <w:r w:rsidR="00981E19">
          <w:t>nged, the gNB shall r</w:t>
        </w:r>
      </w:ins>
      <w:ins w:id="40" w:author="NTT DOCOMO" w:date="2024-02-05T13:31:00Z">
        <w:r w:rsidR="00981E19">
          <w:t xml:space="preserve">eport </w:t>
        </w:r>
      </w:ins>
      <w:ins w:id="41" w:author="NTT DOCOMO" w:date="2024-02-05T13:32:00Z">
        <w:r w:rsidR="00981E19">
          <w:t xml:space="preserve">a </w:t>
        </w:r>
      </w:ins>
      <w:ins w:id="42" w:author="NTT DOCOMO" w:date="2024-02-05T13:31:00Z">
        <w:r w:rsidR="00981E19">
          <w:t>status improvement, and then a new initial report</w:t>
        </w:r>
      </w:ins>
      <w:ins w:id="43" w:author="NTT DOCOMO" w:date="2024-02-05T13:32:00Z">
        <w:r w:rsidR="00981E19">
          <w:t xml:space="preserve"> with the newly configured threshold values</w:t>
        </w:r>
      </w:ins>
      <w:ins w:id="44" w:author="NTT DOCOMO" w:date="2024-02-05T13:31:00Z">
        <w:r w:rsidR="00981E19">
          <w:t xml:space="preserve">. </w:t>
        </w:r>
      </w:ins>
      <w:ins w:id="45" w:author="NTT DOCOMO" w:date="2024-02-05T13:30:00Z">
        <w:r w:rsidR="00981E19">
          <w:t xml:space="preserve">  </w:t>
        </w:r>
      </w:ins>
      <w:ins w:id="46" w:author="NTT DOCOMO" w:date="2024-02-05T13:27:00Z">
        <w:r w:rsidR="00921347">
          <w:t xml:space="preserve"> </w:t>
        </w:r>
      </w:ins>
      <w:ins w:id="47" w:author="NTT DOCOMO" w:date="2024-02-05T13:26:00Z">
        <w:r w:rsidR="00921347">
          <w:t xml:space="preserve"> </w:t>
        </w:r>
      </w:ins>
      <w:ins w:id="48" w:author="NTT DOCOMO" w:date="2024-02-05T13:24:00Z">
        <w:r w:rsidR="00AC7070">
          <w:t xml:space="preserve"> </w:t>
        </w:r>
      </w:ins>
      <w:ins w:id="49" w:author="NTT DOCOMO" w:date="2024-02-05T13:23:00Z">
        <w:r w:rsidR="00AC7070">
          <w:t xml:space="preserve"> </w:t>
        </w:r>
      </w:ins>
      <w:ins w:id="50" w:author="NTT DOCOMO" w:date="2024-02-05T13:22:00Z">
        <w:r w:rsidR="00AC7070">
          <w:t xml:space="preserve"> </w:t>
        </w:r>
      </w:ins>
      <w:ins w:id="51" w:author="NTT DOCOMO" w:date="2024-02-05T13:21:00Z">
        <w:r w:rsidR="00AC7070">
          <w:t xml:space="preserve"> </w:t>
        </w:r>
      </w:ins>
      <w:r>
        <w:t xml:space="preserve"> </w:t>
      </w:r>
      <w:ins w:id="52" w:author="NTT DOCOMO" w:date="2024-02-05T13:16:00Z">
        <w:r w:rsidR="00AC7070">
          <w:br/>
        </w:r>
        <w:r w:rsidR="00AC7070">
          <w:br/>
        </w:r>
      </w:ins>
      <w:r>
        <w:t>The gNB indicates the status change to the UEs via the reference report ID change in SIB information:</w:t>
      </w:r>
    </w:p>
    <w:p w14:paraId="2C9C8FC6" w14:textId="77777777" w:rsidR="00761E94" w:rsidRDefault="00761E94" w:rsidP="00761E94">
      <w:pPr>
        <w:pStyle w:val="B1"/>
      </w:pPr>
      <w:r>
        <w:t>-</w:t>
      </w:r>
      <w:r>
        <w:tab/>
        <w:t>When the network timing synchronization status exceeds any of the pre-configured thresholds (i.e. status degradation) or meets the threshold again (i.e. status, improvement), the gNB changes the reference report ID in SIB information. Either event serves as a notification for the UEs reading the SIB information that there is new TSS information available.</w:t>
      </w:r>
    </w:p>
    <w:p w14:paraId="0D446298" w14:textId="77777777" w:rsidR="00761E94" w:rsidRDefault="00761E94" w:rsidP="00761E94">
      <w:pPr>
        <w:pStyle w:val="NO"/>
      </w:pPr>
      <w:r>
        <w:lastRenderedPageBreak/>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13871586" w14:textId="77777777" w:rsidR="00761E94" w:rsidRDefault="00761E94" w:rsidP="00761E94">
      <w:pPr>
        <w:pStyle w:val="NO"/>
      </w:pPr>
      <w:r>
        <w:t>NOTE 2:</w:t>
      </w:r>
      <w:r>
        <w:tab/>
        <w:t>It is assumed the pre-configured thresholds in the gNB(s) are sufficient to meet UE time sync performance requirement which are configured by the operator.</w:t>
      </w:r>
    </w:p>
    <w:p w14:paraId="405160EA" w14:textId="77777777" w:rsidR="00761E94" w:rsidRDefault="00761E94" w:rsidP="00761E94">
      <w:pPr>
        <w:pStyle w:val="B1"/>
      </w:pPr>
      <w:r>
        <w:t>-</w:t>
      </w:r>
      <w: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p>
    <w:p w14:paraId="0CFFC36F" w14:textId="77777777" w:rsidR="00761E94" w:rsidRDefault="00761E94" w:rsidP="00761E94">
      <w:pPr>
        <w:pStyle w:val="B1"/>
      </w:pPr>
      <w:r>
        <w:t>-</w:t>
      </w:r>
      <w: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4AF9254F" w14:textId="77777777" w:rsidR="00761E94" w:rsidRDefault="00761E94" w:rsidP="00761E94">
      <w:r>
        <w:t>The network timing synchronization status information from gNB or UPF/NW-TT to the TSCTSF may contain the following information as described in the Table 5.27.1.12-1. The details for gNB timing synchronization status information are specified in TS 38.413 [34].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53191314" w14:textId="77777777" w:rsidR="00761E94" w:rsidRDefault="00761E94" w:rsidP="00761E94">
      <w:pPr>
        <w:pStyle w:val="TH"/>
      </w:pPr>
      <w:bookmarkStart w:id="53" w:name="_CRTable5_27_1_121"/>
      <w:r>
        <w:t xml:space="preserve">Table </w:t>
      </w:r>
      <w:bookmarkEnd w:id="53"/>
      <w:r>
        <w:t>5.27.1.12-1: Information elements that gNB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761E94" w:rsidRPr="00922549" w14:paraId="38143C2A" w14:textId="77777777" w:rsidTr="003E1560">
        <w:tc>
          <w:tcPr>
            <w:tcW w:w="2864" w:type="dxa"/>
          </w:tcPr>
          <w:p w14:paraId="03FDB5C5" w14:textId="77777777" w:rsidR="00761E94" w:rsidRPr="00922549" w:rsidRDefault="00761E94" w:rsidP="003E1560">
            <w:pPr>
              <w:pStyle w:val="TAH"/>
            </w:pPr>
            <w:r w:rsidRPr="00922549">
              <w:t>Information Name</w:t>
            </w:r>
          </w:p>
        </w:tc>
        <w:tc>
          <w:tcPr>
            <w:tcW w:w="6765" w:type="dxa"/>
          </w:tcPr>
          <w:p w14:paraId="3732EF54" w14:textId="77777777" w:rsidR="00761E94" w:rsidRPr="00922549" w:rsidRDefault="00761E94" w:rsidP="003E1560">
            <w:pPr>
              <w:pStyle w:val="TAH"/>
            </w:pPr>
            <w:r w:rsidRPr="00922549">
              <w:t>Description</w:t>
            </w:r>
          </w:p>
        </w:tc>
      </w:tr>
      <w:tr w:rsidR="00761E94" w:rsidRPr="00922549" w14:paraId="4E9490FC" w14:textId="77777777" w:rsidTr="003E1560">
        <w:tc>
          <w:tcPr>
            <w:tcW w:w="2864" w:type="dxa"/>
          </w:tcPr>
          <w:p w14:paraId="7B54D824" w14:textId="77777777" w:rsidR="00761E94" w:rsidRPr="00922549" w:rsidRDefault="00761E94" w:rsidP="003E1560">
            <w:pPr>
              <w:pStyle w:val="TAL"/>
            </w:pPr>
            <w:r w:rsidRPr="00922549">
              <w:t>Synchronization state</w:t>
            </w:r>
          </w:p>
        </w:tc>
        <w:tc>
          <w:tcPr>
            <w:tcW w:w="6765" w:type="dxa"/>
          </w:tcPr>
          <w:p w14:paraId="00F4E8D3" w14:textId="77777777" w:rsidR="00761E94" w:rsidRPr="00922549" w:rsidRDefault="00761E94" w:rsidP="003E1560">
            <w:pPr>
              <w:pStyle w:val="TAL"/>
            </w:pPr>
            <w:r w:rsidRPr="00922549">
              <w:t>Indicates the state of the node synchronization, represented by the values "Locked", "Holdover", or "Freerun" (NOTE 1).</w:t>
            </w:r>
          </w:p>
        </w:tc>
      </w:tr>
      <w:tr w:rsidR="00761E94" w:rsidRPr="00922549" w14:paraId="7C0A99B8" w14:textId="77777777" w:rsidTr="003E1560">
        <w:tc>
          <w:tcPr>
            <w:tcW w:w="2864" w:type="dxa"/>
          </w:tcPr>
          <w:p w14:paraId="348B0571" w14:textId="77777777" w:rsidR="00761E94" w:rsidRPr="00922549" w:rsidRDefault="00761E94" w:rsidP="003E1560">
            <w:pPr>
              <w:pStyle w:val="TAL"/>
            </w:pPr>
            <w:r w:rsidRPr="00922549">
              <w:t>Clock quality</w:t>
            </w:r>
          </w:p>
        </w:tc>
        <w:tc>
          <w:tcPr>
            <w:tcW w:w="6765" w:type="dxa"/>
          </w:tcPr>
          <w:p w14:paraId="545C8296" w14:textId="77777777" w:rsidR="00761E94" w:rsidRPr="00922549" w:rsidRDefault="00761E94" w:rsidP="003E1560">
            <w:pPr>
              <w:pStyle w:val="TAC"/>
              <w:jc w:val="left"/>
            </w:pPr>
          </w:p>
        </w:tc>
      </w:tr>
      <w:tr w:rsidR="00761E94" w:rsidRPr="00922549" w14:paraId="42F8C9D3" w14:textId="77777777" w:rsidTr="003E1560">
        <w:tc>
          <w:tcPr>
            <w:tcW w:w="2864" w:type="dxa"/>
          </w:tcPr>
          <w:p w14:paraId="3DB810E5" w14:textId="77777777" w:rsidR="00761E94" w:rsidRPr="00922549" w:rsidRDefault="00761E94" w:rsidP="003E1560">
            <w:pPr>
              <w:pStyle w:val="TAL"/>
            </w:pPr>
            <w:r w:rsidRPr="00922549">
              <w:t>&gt;&gt; Traceable to GNSS</w:t>
            </w:r>
          </w:p>
        </w:tc>
        <w:tc>
          <w:tcPr>
            <w:tcW w:w="6765" w:type="dxa"/>
          </w:tcPr>
          <w:p w14:paraId="596CEE24" w14:textId="77777777" w:rsidR="00761E94" w:rsidRPr="00922549" w:rsidRDefault="00761E94" w:rsidP="003E1560">
            <w:pPr>
              <w:pStyle w:val="TAL"/>
            </w:pPr>
            <w:r w:rsidRPr="005A13C0">
              <w:t>Indicates whether the current time source is traceable to the GNSS and represented by values “Yes” or “No”.</w:t>
            </w:r>
          </w:p>
        </w:tc>
      </w:tr>
      <w:tr w:rsidR="00761E94" w:rsidRPr="00922549" w14:paraId="2C3CC4C3" w14:textId="77777777" w:rsidTr="003E1560">
        <w:tc>
          <w:tcPr>
            <w:tcW w:w="2864" w:type="dxa"/>
          </w:tcPr>
          <w:p w14:paraId="5D6368F6" w14:textId="77777777" w:rsidR="00761E94" w:rsidRPr="00922549" w:rsidRDefault="00761E94" w:rsidP="003E1560">
            <w:pPr>
              <w:pStyle w:val="TAL"/>
            </w:pPr>
            <w:r w:rsidRPr="00922549">
              <w:t>&gt;&gt; Traceable to UTC</w:t>
            </w:r>
          </w:p>
        </w:tc>
        <w:tc>
          <w:tcPr>
            <w:tcW w:w="6765" w:type="dxa"/>
          </w:tcPr>
          <w:p w14:paraId="49BE7FE1" w14:textId="77777777" w:rsidR="00761E94" w:rsidRPr="00922549" w:rsidRDefault="00761E94" w:rsidP="003E1560">
            <w:pPr>
              <w:pStyle w:val="TAL"/>
            </w:pPr>
            <w:r w:rsidRPr="00922549">
              <w:t>Indicates whether the current time source is traceable to the UTC and represented by values “Yes” or “No”</w:t>
            </w:r>
            <w:r>
              <w:t>.</w:t>
            </w:r>
          </w:p>
        </w:tc>
      </w:tr>
      <w:tr w:rsidR="00761E94" w:rsidRPr="00922549" w14:paraId="2ED00E4A" w14:textId="77777777" w:rsidTr="003E1560">
        <w:tc>
          <w:tcPr>
            <w:tcW w:w="2864" w:type="dxa"/>
          </w:tcPr>
          <w:p w14:paraId="32554781" w14:textId="77777777" w:rsidR="00761E94" w:rsidRPr="00922549" w:rsidDel="00062DBD" w:rsidRDefault="00761E94" w:rsidP="003E1560">
            <w:pPr>
              <w:pStyle w:val="TAL"/>
            </w:pPr>
            <w:r w:rsidRPr="00922549">
              <w:t>&gt;&gt; Frequency stability</w:t>
            </w:r>
          </w:p>
        </w:tc>
        <w:tc>
          <w:tcPr>
            <w:tcW w:w="6765" w:type="dxa"/>
          </w:tcPr>
          <w:p w14:paraId="0CA4F177" w14:textId="77777777" w:rsidR="00761E94" w:rsidRPr="00922549" w:rsidDel="00062DBD" w:rsidRDefault="00761E94" w:rsidP="003E1560">
            <w:pPr>
              <w:pStyle w:val="TAL"/>
            </w:pPr>
            <w:r w:rsidRPr="00922549">
              <w:t>Describes the estimate of the variation of the local clock when it is not synchronized to another source (NOTE 2).</w:t>
            </w:r>
          </w:p>
        </w:tc>
      </w:tr>
      <w:tr w:rsidR="00761E94" w:rsidRPr="00922549" w14:paraId="6ADF0C36" w14:textId="77777777" w:rsidTr="003E1560">
        <w:tc>
          <w:tcPr>
            <w:tcW w:w="2864" w:type="dxa"/>
          </w:tcPr>
          <w:p w14:paraId="7EC0FF3A" w14:textId="77777777" w:rsidR="00761E94" w:rsidRPr="00922549" w:rsidDel="00062DBD" w:rsidRDefault="00761E94" w:rsidP="003E1560">
            <w:pPr>
              <w:pStyle w:val="TAL"/>
            </w:pPr>
            <w:r w:rsidRPr="00922549">
              <w:t>&gt;&gt; Clock Accuracy</w:t>
            </w:r>
          </w:p>
        </w:tc>
        <w:tc>
          <w:tcPr>
            <w:tcW w:w="6765" w:type="dxa"/>
          </w:tcPr>
          <w:p w14:paraId="4D0C45D0" w14:textId="77777777" w:rsidR="00761E94" w:rsidRPr="00922549" w:rsidDel="00062DBD" w:rsidRDefault="00761E94" w:rsidP="003E1560">
            <w:pPr>
              <w:pStyle w:val="TAL"/>
            </w:pPr>
            <w:r w:rsidRPr="00922549">
              <w:t>Describes the mean in ns over an ensemble of measurements of the time between the clock under test and a reference clock (NOTE 3)</w:t>
            </w:r>
            <w:r>
              <w:t>.</w:t>
            </w:r>
          </w:p>
        </w:tc>
      </w:tr>
      <w:tr w:rsidR="00761E94" w:rsidRPr="00922549" w14:paraId="406947C7" w14:textId="77777777" w:rsidTr="003E1560">
        <w:tc>
          <w:tcPr>
            <w:tcW w:w="2864" w:type="dxa"/>
          </w:tcPr>
          <w:p w14:paraId="09E450AF" w14:textId="77777777" w:rsidR="00761E94" w:rsidRPr="00922549" w:rsidRDefault="00761E94" w:rsidP="003E1560">
            <w:pPr>
              <w:pStyle w:val="TAL"/>
            </w:pPr>
            <w:r w:rsidRPr="00922549">
              <w:t>Parent time source</w:t>
            </w:r>
          </w:p>
        </w:tc>
        <w:tc>
          <w:tcPr>
            <w:tcW w:w="6765" w:type="dxa"/>
          </w:tcPr>
          <w:p w14:paraId="16F7EDC4" w14:textId="77777777" w:rsidR="00761E94" w:rsidRPr="00922549" w:rsidRDefault="00761E94" w:rsidP="003E1560">
            <w:pPr>
              <w:pStyle w:val="TAL"/>
            </w:pPr>
            <w:r w:rsidRPr="005A13C0">
              <w:t>Describes the primary source the node is currently using, represented by the values "SyncE", "PTP", "GNSS", "atomic clock", "terrestrial radio", "serial time code", "NTP", "hand_set", "other".</w:t>
            </w:r>
          </w:p>
        </w:tc>
      </w:tr>
      <w:tr w:rsidR="00761E94" w:rsidRPr="00922549" w14:paraId="591F7520" w14:textId="77777777" w:rsidTr="003E1560">
        <w:tc>
          <w:tcPr>
            <w:tcW w:w="9629" w:type="dxa"/>
            <w:gridSpan w:val="2"/>
          </w:tcPr>
          <w:p w14:paraId="21F37363" w14:textId="77777777" w:rsidR="00761E94" w:rsidRPr="00922549" w:rsidRDefault="00761E94" w:rsidP="003E1560">
            <w:pPr>
              <w:pStyle w:val="TAN"/>
            </w:pPr>
            <w:r w:rsidRPr="00922549">
              <w:t>NOTE 1:</w:t>
            </w:r>
            <w:r w:rsidRPr="00922549">
              <w:tab/>
              <w:t>Clock is in the "Locked", "Holdover", or "Freerun" mode, as defined in ITU</w:t>
            </w:r>
            <w:r w:rsidRPr="00922549">
              <w:noBreakHyphen/>
              <w:t>T G.810 [164].</w:t>
            </w:r>
          </w:p>
          <w:p w14:paraId="139E6B7E" w14:textId="77777777" w:rsidR="00761E94" w:rsidRPr="00922549" w:rsidRDefault="00761E94" w:rsidP="003E1560">
            <w:pPr>
              <w:pStyle w:val="TAN"/>
            </w:pPr>
            <w:r w:rsidRPr="00922549">
              <w:t xml:space="preserve">NOTE 2: </w:t>
            </w:r>
            <w:r w:rsidRPr="00922549">
              <w:tab/>
              <w:t>Frequency stability is estimated in a similar manner as for offsetScaledLogVariance attribute defined in clause 7.6.3.5 of IEEE Std 1588 [126].</w:t>
            </w:r>
          </w:p>
          <w:p w14:paraId="3F8E8209" w14:textId="77777777" w:rsidR="00761E94" w:rsidRPr="00922549" w:rsidRDefault="00761E94" w:rsidP="003E1560">
            <w:pPr>
              <w:pStyle w:val="TAN"/>
            </w:pPr>
            <w:r w:rsidRPr="00922549">
              <w:t xml:space="preserve">NOTE 3: </w:t>
            </w:r>
            <w:r w:rsidRPr="00922549">
              <w:tab/>
              <w:t>Clock accuracy measurement considers accuracy up to gNB antenna and RAN internal process.</w:t>
            </w:r>
          </w:p>
        </w:tc>
      </w:tr>
    </w:tbl>
    <w:p w14:paraId="26DD2F02" w14:textId="77777777" w:rsidR="00761E94" w:rsidRDefault="00761E94" w:rsidP="00761E94"/>
    <w:p w14:paraId="0E61262A" w14:textId="77777777" w:rsidR="00761E94" w:rsidRDefault="00761E94" w:rsidP="00761E94">
      <w:r>
        <w:t>The TSCTSF determines the UEs impacted by gNB's timing synchronization status change (i.e. degradation, failure or improvement) or UPF timing synchronization status change (only for the case when UPF/NW-TT is involved in providing time information to DS-TT).</w:t>
      </w:r>
    </w:p>
    <w:p w14:paraId="4001C2D8" w14:textId="77777777" w:rsidR="00761E94" w:rsidRDefault="00761E94" w:rsidP="00761E94">
      <w:pPr>
        <w:pStyle w:val="B1"/>
      </w:pPr>
      <w:r>
        <w:t>-</w:t>
      </w:r>
      <w:r>
        <w:tab/>
        <w:t>For the gNB case, when the TSCTSF receives information about timing synchronization status change, the TSCTSF uses the NRF to discover the AMFs serving the impacted gNBs and subscribes to receive notifications for UE's presence in Area of Interest information from AMF as described in clause 5.3.4.4. The Area of Interest is set to the scope of the timing synchronization status (i.e. gNB ID or a group of cells within the gNB specified with a list of Cell IDs that has reported status degradation (i.e. the pre-configured thresholds are exceeded in the gNB).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1E9CAB0B" w14:textId="77777777" w:rsidR="00761E94" w:rsidRDefault="00761E94" w:rsidP="00761E94">
      <w:pPr>
        <w:pStyle w:val="B1"/>
      </w:pPr>
      <w:r>
        <w:lastRenderedPageBreak/>
        <w:t>-</w:t>
      </w:r>
      <w:r>
        <w:tab/>
        <w:t>For UPF case, the TSCTSF determines the UEs for which the impacted UPF/NW-TT is configured to send (g)PTP messages on behalf of DS-TT (see clause 5.27.1.7).</w:t>
      </w:r>
    </w:p>
    <w:p w14:paraId="7B5A7EEA" w14:textId="77777777" w:rsidR="00761E94" w:rsidRDefault="00761E94" w:rsidP="00761E94">
      <w:r>
        <w:t>If the gNB's or UPF's timing synchronization status change, the TSCTSF may perform the following:</w:t>
      </w:r>
    </w:p>
    <w:p w14:paraId="59C3C081" w14:textId="77777777" w:rsidR="00761E94" w:rsidRDefault="00761E94" w:rsidP="00761E94">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45BD0B7A" w14:textId="77777777" w:rsidR="00761E94" w:rsidRDefault="00761E94" w:rsidP="00761E94">
      <w:pPr>
        <w:pStyle w:val="B1"/>
      </w:pPr>
      <w:r>
        <w:t>-</w:t>
      </w:r>
      <w:r>
        <w:tab/>
        <w:t>Deactivating/reactivating/updating time synchronization services:</w:t>
      </w:r>
    </w:p>
    <w:p w14:paraId="006E0F68" w14:textId="77777777" w:rsidR="00761E94" w:rsidRDefault="00761E94" w:rsidP="00761E94">
      <w:pPr>
        <w:pStyle w:val="B2"/>
      </w:pPr>
      <w:r>
        <w:t>-</w:t>
      </w:r>
      <w:r>
        <w:tab/>
        <w:t>(g)PTP time synchronization service case: For UEs that are part of a PTP instance and which are impacted by NG-RAN or UPF time synchronization status degradation or improvement:</w:t>
      </w:r>
    </w:p>
    <w:p w14:paraId="1951B238" w14:textId="77777777" w:rsidR="00761E94" w:rsidRDefault="00761E94" w:rsidP="00761E94">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6E2ED2FA" w14:textId="77777777" w:rsidR="00761E94" w:rsidRDefault="00761E94" w:rsidP="00761E94">
      <w:pPr>
        <w:pStyle w:val="B3"/>
      </w:pPr>
      <w:r>
        <w:t>-</w:t>
      </w:r>
      <w: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1560B4DA" w14:textId="77777777" w:rsidR="00761E94" w:rsidRDefault="00761E94" w:rsidP="00761E94">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3A06B9FB" w14:textId="77777777" w:rsidR="00761E94" w:rsidRDefault="00761E94" w:rsidP="00761E94">
      <w: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2F19A129" w14:textId="77777777" w:rsidR="00761E94" w:rsidRDefault="00761E94" w:rsidP="00761E94">
      <w:pPr>
        <w:pStyle w:val="B1"/>
      </w:pPr>
      <w:r>
        <w:t>-</w:t>
      </w:r>
      <w:r>
        <w:tab/>
        <w:t>Clock quality detail level. It indicates whether and which clock quality information to provide to the UE and can take one of the following values: "clock quality metrics" or "acceptable/not acceptable indication".</w:t>
      </w:r>
    </w:p>
    <w:p w14:paraId="0548669C" w14:textId="77777777" w:rsidR="00761E94" w:rsidRDefault="00761E94" w:rsidP="00761E94">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45951170" w14:textId="77777777" w:rsidR="00761E94" w:rsidRDefault="00761E94" w:rsidP="00761E94">
      <w:pPr>
        <w:pStyle w:val="B1"/>
      </w:pPr>
      <w:r>
        <w:t>-</w:t>
      </w:r>
      <w: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02CADA52" w14:textId="77777777" w:rsidR="00761E94" w:rsidRDefault="00761E94" w:rsidP="00761E94">
      <w:r>
        <w:t>When determining the clock quality metrics for a UE and when determining whether clock quality is acceptable or not acceptable for a UE, the gNB considers whether propagation delay compensation is performed.</w:t>
      </w:r>
    </w:p>
    <w:p w14:paraId="3B262D18" w14:textId="77777777" w:rsidR="00761E94" w:rsidRDefault="00761E94" w:rsidP="00761E94">
      <w:pPr>
        <w:pStyle w:val="NO"/>
      </w:pPr>
      <w:r>
        <w:t>NOTE 3:</w:t>
      </w:r>
      <w:r>
        <w:tab/>
        <w:t>In this Release, UE capabilities and internal inaccuracies are assumed to be budgeted by the client network operator when agreeing the required clock accuracy with the 5G network operator.</w:t>
      </w:r>
    </w:p>
    <w:p w14:paraId="429CB921" w14:textId="77777777" w:rsidR="00761E94" w:rsidRDefault="00761E94" w:rsidP="00761E94">
      <w:r>
        <w:t>To provision clock quality information to the UEs, a gNB uses unicast RRC signalling:</w:t>
      </w:r>
    </w:p>
    <w:p w14:paraId="1176F571" w14:textId="77777777" w:rsidR="00761E94" w:rsidRDefault="00761E94" w:rsidP="00761E94">
      <w:pPr>
        <w:pStyle w:val="B1"/>
      </w:pPr>
      <w:r>
        <w:t>-</w:t>
      </w:r>
      <w:r>
        <w:tab/>
        <w:t>For UEs in the RRC_CONNECTED state, the gNB uses unicast RRC signalling.</w:t>
      </w:r>
    </w:p>
    <w:p w14:paraId="1BB2AA59" w14:textId="77777777" w:rsidR="00761E94" w:rsidRDefault="00761E94" w:rsidP="00761E94">
      <w:pPr>
        <w:pStyle w:val="B1"/>
      </w:pPr>
      <w:r>
        <w:lastRenderedPageBreak/>
        <w:t>-</w:t>
      </w:r>
      <w:r>
        <w:tab/>
        <w:t>UEs that are not in the RRC_CONNECTED state first need to establish or resume the RRC connection to receive the clock quality information from the gNB via unicast RRC signalling.</w:t>
      </w:r>
    </w:p>
    <w:p w14:paraId="303DD7F3" w14:textId="77777777" w:rsidR="00761E94" w:rsidRPr="001B7C50" w:rsidRDefault="00761E94" w:rsidP="00761E94">
      <w:r>
        <w:t>During N2 Handover and Xn handover, Service Request, mobility registration and AM policy modification procedure, the AMF may provide the CQRCI to NG-RAN.</w:t>
      </w:r>
    </w:p>
    <w:p w14:paraId="0F5CBCBB" w14:textId="7F6F4F8F" w:rsidR="00260D0F" w:rsidRDefault="00260D0F" w:rsidP="00761E94">
      <w:pPr>
        <w:pStyle w:val="Heading5"/>
        <w:rPr>
          <w:color w:val="FF0000"/>
          <w:sz w:val="28"/>
          <w:szCs w:val="28"/>
        </w:rPr>
      </w:pPr>
    </w:p>
    <w:p w14:paraId="50131224" w14:textId="77777777" w:rsidR="00260D0F" w:rsidRDefault="00260D0F" w:rsidP="00426FA6">
      <w:pPr>
        <w:rPr>
          <w:color w:val="FF0000"/>
          <w:sz w:val="28"/>
          <w:szCs w:val="28"/>
        </w:rPr>
      </w:pPr>
    </w:p>
    <w:p w14:paraId="3C7A6E1D" w14:textId="57AB25D6" w:rsidR="00426FA6" w:rsidRDefault="00426FA6" w:rsidP="00426FA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w:t>
      </w:r>
      <w:r w:rsidR="005C2933">
        <w:rPr>
          <w:color w:val="FF0000"/>
          <w:sz w:val="28"/>
          <w:szCs w:val="28"/>
        </w:rPr>
        <w:t>d</w:t>
      </w:r>
      <w:r>
        <w:rPr>
          <w:color w:val="FF0000"/>
          <w:sz w:val="28"/>
          <w:szCs w:val="28"/>
        </w:rPr>
        <w:t xml:space="preserve">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D65FA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9D152" w14:textId="77777777" w:rsidR="00D65FAC" w:rsidRDefault="00D65FAC">
      <w:r>
        <w:separator/>
      </w:r>
    </w:p>
  </w:endnote>
  <w:endnote w:type="continuationSeparator" w:id="0">
    <w:p w14:paraId="1D550EB9" w14:textId="77777777" w:rsidR="00D65FAC" w:rsidRDefault="00D65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12C65" w14:textId="77777777" w:rsidR="00D65FAC" w:rsidRDefault="00D65FAC">
      <w:r>
        <w:separator/>
      </w:r>
    </w:p>
  </w:footnote>
  <w:footnote w:type="continuationSeparator" w:id="0">
    <w:p w14:paraId="2569F70D" w14:textId="77777777" w:rsidR="00D65FAC" w:rsidRDefault="00D65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22E4A"/>
    <w:rsid w:val="000251C8"/>
    <w:rsid w:val="000452EA"/>
    <w:rsid w:val="00047EB1"/>
    <w:rsid w:val="000524EE"/>
    <w:rsid w:val="00056FEF"/>
    <w:rsid w:val="0006066A"/>
    <w:rsid w:val="00063ADF"/>
    <w:rsid w:val="00080144"/>
    <w:rsid w:val="000862AE"/>
    <w:rsid w:val="0008728F"/>
    <w:rsid w:val="000978B9"/>
    <w:rsid w:val="00097BC2"/>
    <w:rsid w:val="000A6394"/>
    <w:rsid w:val="000A6DC2"/>
    <w:rsid w:val="000B7FED"/>
    <w:rsid w:val="000C038A"/>
    <w:rsid w:val="000C4532"/>
    <w:rsid w:val="000C6598"/>
    <w:rsid w:val="000D44B3"/>
    <w:rsid w:val="000E0FAA"/>
    <w:rsid w:val="000E11A0"/>
    <w:rsid w:val="000E3953"/>
    <w:rsid w:val="000E5E8B"/>
    <w:rsid w:val="000F59AA"/>
    <w:rsid w:val="000F7871"/>
    <w:rsid w:val="00103C5D"/>
    <w:rsid w:val="00123F7D"/>
    <w:rsid w:val="00131810"/>
    <w:rsid w:val="00135A5E"/>
    <w:rsid w:val="00137942"/>
    <w:rsid w:val="00140875"/>
    <w:rsid w:val="00145D43"/>
    <w:rsid w:val="0017221F"/>
    <w:rsid w:val="001756E0"/>
    <w:rsid w:val="00177A47"/>
    <w:rsid w:val="001876AC"/>
    <w:rsid w:val="00192C46"/>
    <w:rsid w:val="00197A35"/>
    <w:rsid w:val="001A08B3"/>
    <w:rsid w:val="001A7B60"/>
    <w:rsid w:val="001B0C95"/>
    <w:rsid w:val="001B52F0"/>
    <w:rsid w:val="001B7A65"/>
    <w:rsid w:val="001E2123"/>
    <w:rsid w:val="001E39FC"/>
    <w:rsid w:val="001E41F3"/>
    <w:rsid w:val="001F0854"/>
    <w:rsid w:val="001F1F3C"/>
    <w:rsid w:val="001F7BC1"/>
    <w:rsid w:val="00207A36"/>
    <w:rsid w:val="00222739"/>
    <w:rsid w:val="00225591"/>
    <w:rsid w:val="002376D6"/>
    <w:rsid w:val="0026004D"/>
    <w:rsid w:val="00260D0F"/>
    <w:rsid w:val="002640DD"/>
    <w:rsid w:val="00275D12"/>
    <w:rsid w:val="00284FEB"/>
    <w:rsid w:val="002860C4"/>
    <w:rsid w:val="002935C1"/>
    <w:rsid w:val="00295D84"/>
    <w:rsid w:val="002B5741"/>
    <w:rsid w:val="002D0474"/>
    <w:rsid w:val="002D47F3"/>
    <w:rsid w:val="002E2205"/>
    <w:rsid w:val="002E472E"/>
    <w:rsid w:val="002F171E"/>
    <w:rsid w:val="00305409"/>
    <w:rsid w:val="00330BD3"/>
    <w:rsid w:val="003431B4"/>
    <w:rsid w:val="003609EF"/>
    <w:rsid w:val="00361037"/>
    <w:rsid w:val="0036231A"/>
    <w:rsid w:val="003638E3"/>
    <w:rsid w:val="00374DD4"/>
    <w:rsid w:val="00375059"/>
    <w:rsid w:val="003979EE"/>
    <w:rsid w:val="003A3089"/>
    <w:rsid w:val="003A443F"/>
    <w:rsid w:val="003A49A4"/>
    <w:rsid w:val="003A4E95"/>
    <w:rsid w:val="003B2616"/>
    <w:rsid w:val="003B4726"/>
    <w:rsid w:val="003C55E0"/>
    <w:rsid w:val="003C649D"/>
    <w:rsid w:val="003C6F8A"/>
    <w:rsid w:val="003D239D"/>
    <w:rsid w:val="003E1A36"/>
    <w:rsid w:val="003E473B"/>
    <w:rsid w:val="003F6465"/>
    <w:rsid w:val="00410371"/>
    <w:rsid w:val="00417FA0"/>
    <w:rsid w:val="004242F1"/>
    <w:rsid w:val="00426FA6"/>
    <w:rsid w:val="00432952"/>
    <w:rsid w:val="00434825"/>
    <w:rsid w:val="00440836"/>
    <w:rsid w:val="00453819"/>
    <w:rsid w:val="00461542"/>
    <w:rsid w:val="00465AA4"/>
    <w:rsid w:val="00466E47"/>
    <w:rsid w:val="00466FFD"/>
    <w:rsid w:val="0047147B"/>
    <w:rsid w:val="00474533"/>
    <w:rsid w:val="00484273"/>
    <w:rsid w:val="00484D98"/>
    <w:rsid w:val="00492108"/>
    <w:rsid w:val="004938DE"/>
    <w:rsid w:val="00497728"/>
    <w:rsid w:val="004B0814"/>
    <w:rsid w:val="004B3A97"/>
    <w:rsid w:val="004B727A"/>
    <w:rsid w:val="004B75B7"/>
    <w:rsid w:val="004C0E29"/>
    <w:rsid w:val="004C161B"/>
    <w:rsid w:val="004D2FBE"/>
    <w:rsid w:val="004D5AA7"/>
    <w:rsid w:val="004E129A"/>
    <w:rsid w:val="004E41DE"/>
    <w:rsid w:val="004F1CD1"/>
    <w:rsid w:val="004F26DB"/>
    <w:rsid w:val="00501590"/>
    <w:rsid w:val="005124B3"/>
    <w:rsid w:val="005141D9"/>
    <w:rsid w:val="00514B87"/>
    <w:rsid w:val="0051580D"/>
    <w:rsid w:val="00517F07"/>
    <w:rsid w:val="005247A4"/>
    <w:rsid w:val="005250B6"/>
    <w:rsid w:val="00527212"/>
    <w:rsid w:val="00533FDE"/>
    <w:rsid w:val="00547111"/>
    <w:rsid w:val="00551690"/>
    <w:rsid w:val="00562E33"/>
    <w:rsid w:val="00563F12"/>
    <w:rsid w:val="005715BB"/>
    <w:rsid w:val="0058514C"/>
    <w:rsid w:val="00591BCD"/>
    <w:rsid w:val="00592D74"/>
    <w:rsid w:val="00597BD7"/>
    <w:rsid w:val="005A09D8"/>
    <w:rsid w:val="005A5ACA"/>
    <w:rsid w:val="005B7CBF"/>
    <w:rsid w:val="005C0C11"/>
    <w:rsid w:val="005C2933"/>
    <w:rsid w:val="005E2C44"/>
    <w:rsid w:val="0060138A"/>
    <w:rsid w:val="006038A4"/>
    <w:rsid w:val="006140C9"/>
    <w:rsid w:val="00621188"/>
    <w:rsid w:val="006250D3"/>
    <w:rsid w:val="006257ED"/>
    <w:rsid w:val="00633754"/>
    <w:rsid w:val="00637917"/>
    <w:rsid w:val="0065053E"/>
    <w:rsid w:val="00653DE4"/>
    <w:rsid w:val="00654901"/>
    <w:rsid w:val="006641C1"/>
    <w:rsid w:val="00665C47"/>
    <w:rsid w:val="00674BB2"/>
    <w:rsid w:val="006832CC"/>
    <w:rsid w:val="0069062F"/>
    <w:rsid w:val="006924ED"/>
    <w:rsid w:val="00692861"/>
    <w:rsid w:val="00695808"/>
    <w:rsid w:val="006B46FB"/>
    <w:rsid w:val="006B5D88"/>
    <w:rsid w:val="006C0BA0"/>
    <w:rsid w:val="006C1A60"/>
    <w:rsid w:val="006D3D4B"/>
    <w:rsid w:val="006E21FB"/>
    <w:rsid w:val="006E75B0"/>
    <w:rsid w:val="006F769B"/>
    <w:rsid w:val="00710443"/>
    <w:rsid w:val="007130C5"/>
    <w:rsid w:val="0072367B"/>
    <w:rsid w:val="00724C58"/>
    <w:rsid w:val="007263CF"/>
    <w:rsid w:val="00733F32"/>
    <w:rsid w:val="00750EB5"/>
    <w:rsid w:val="00750EBA"/>
    <w:rsid w:val="00761E94"/>
    <w:rsid w:val="007652F9"/>
    <w:rsid w:val="00782826"/>
    <w:rsid w:val="00784F0A"/>
    <w:rsid w:val="00792342"/>
    <w:rsid w:val="007977A8"/>
    <w:rsid w:val="007B4B68"/>
    <w:rsid w:val="007B512A"/>
    <w:rsid w:val="007B6C07"/>
    <w:rsid w:val="007B7C61"/>
    <w:rsid w:val="007C2097"/>
    <w:rsid w:val="007D58DC"/>
    <w:rsid w:val="007D5956"/>
    <w:rsid w:val="007D6A07"/>
    <w:rsid w:val="007E075B"/>
    <w:rsid w:val="007E1B47"/>
    <w:rsid w:val="007E3C88"/>
    <w:rsid w:val="007F7259"/>
    <w:rsid w:val="008040A8"/>
    <w:rsid w:val="00807C29"/>
    <w:rsid w:val="0081397D"/>
    <w:rsid w:val="008272F6"/>
    <w:rsid w:val="008279FA"/>
    <w:rsid w:val="00831270"/>
    <w:rsid w:val="00844853"/>
    <w:rsid w:val="00852B88"/>
    <w:rsid w:val="0086053F"/>
    <w:rsid w:val="008626E7"/>
    <w:rsid w:val="008649E8"/>
    <w:rsid w:val="00870EE7"/>
    <w:rsid w:val="00871C8A"/>
    <w:rsid w:val="0087211D"/>
    <w:rsid w:val="008839B3"/>
    <w:rsid w:val="00883B7E"/>
    <w:rsid w:val="008863B9"/>
    <w:rsid w:val="008A45A6"/>
    <w:rsid w:val="008C70A5"/>
    <w:rsid w:val="008C7C40"/>
    <w:rsid w:val="008D015A"/>
    <w:rsid w:val="008D20C3"/>
    <w:rsid w:val="008D3CCC"/>
    <w:rsid w:val="008E5FFF"/>
    <w:rsid w:val="008E644C"/>
    <w:rsid w:val="008F1EC4"/>
    <w:rsid w:val="008F3789"/>
    <w:rsid w:val="008F686C"/>
    <w:rsid w:val="009148DE"/>
    <w:rsid w:val="00921347"/>
    <w:rsid w:val="009241EC"/>
    <w:rsid w:val="00941E30"/>
    <w:rsid w:val="0094374F"/>
    <w:rsid w:val="00954AF0"/>
    <w:rsid w:val="00960B3D"/>
    <w:rsid w:val="009716EF"/>
    <w:rsid w:val="00975653"/>
    <w:rsid w:val="009777D9"/>
    <w:rsid w:val="009777DF"/>
    <w:rsid w:val="00981DDC"/>
    <w:rsid w:val="00981E19"/>
    <w:rsid w:val="00981F9C"/>
    <w:rsid w:val="00991B88"/>
    <w:rsid w:val="009A5753"/>
    <w:rsid w:val="009A579D"/>
    <w:rsid w:val="009B22C8"/>
    <w:rsid w:val="009B587B"/>
    <w:rsid w:val="009C2AE3"/>
    <w:rsid w:val="009D20AD"/>
    <w:rsid w:val="009D68BB"/>
    <w:rsid w:val="009E3297"/>
    <w:rsid w:val="009E52C7"/>
    <w:rsid w:val="009F734F"/>
    <w:rsid w:val="00A01FDA"/>
    <w:rsid w:val="00A12835"/>
    <w:rsid w:val="00A14380"/>
    <w:rsid w:val="00A149C5"/>
    <w:rsid w:val="00A16B88"/>
    <w:rsid w:val="00A23502"/>
    <w:rsid w:val="00A24454"/>
    <w:rsid w:val="00A246B6"/>
    <w:rsid w:val="00A4593F"/>
    <w:rsid w:val="00A47E70"/>
    <w:rsid w:val="00A50CF0"/>
    <w:rsid w:val="00A52135"/>
    <w:rsid w:val="00A7078E"/>
    <w:rsid w:val="00A71981"/>
    <w:rsid w:val="00A7671C"/>
    <w:rsid w:val="00AA2CBC"/>
    <w:rsid w:val="00AA464D"/>
    <w:rsid w:val="00AB7D61"/>
    <w:rsid w:val="00AC5820"/>
    <w:rsid w:val="00AC67E5"/>
    <w:rsid w:val="00AC7070"/>
    <w:rsid w:val="00AD1CD8"/>
    <w:rsid w:val="00AD5260"/>
    <w:rsid w:val="00AD6F95"/>
    <w:rsid w:val="00AE6415"/>
    <w:rsid w:val="00AF58E9"/>
    <w:rsid w:val="00B10B17"/>
    <w:rsid w:val="00B10B62"/>
    <w:rsid w:val="00B14F71"/>
    <w:rsid w:val="00B24F3B"/>
    <w:rsid w:val="00B258BB"/>
    <w:rsid w:val="00B37D15"/>
    <w:rsid w:val="00B667C9"/>
    <w:rsid w:val="00B66F99"/>
    <w:rsid w:val="00B67B97"/>
    <w:rsid w:val="00B968C8"/>
    <w:rsid w:val="00BA0C58"/>
    <w:rsid w:val="00BA3EC5"/>
    <w:rsid w:val="00BA51D9"/>
    <w:rsid w:val="00BA74D2"/>
    <w:rsid w:val="00BB5DFC"/>
    <w:rsid w:val="00BB6E61"/>
    <w:rsid w:val="00BC78E2"/>
    <w:rsid w:val="00BD0DEF"/>
    <w:rsid w:val="00BD279D"/>
    <w:rsid w:val="00BD5B75"/>
    <w:rsid w:val="00BD6BB8"/>
    <w:rsid w:val="00BE06A7"/>
    <w:rsid w:val="00C06EEB"/>
    <w:rsid w:val="00C153AF"/>
    <w:rsid w:val="00C24567"/>
    <w:rsid w:val="00C264E3"/>
    <w:rsid w:val="00C328D5"/>
    <w:rsid w:val="00C34CC5"/>
    <w:rsid w:val="00C4464A"/>
    <w:rsid w:val="00C45EA3"/>
    <w:rsid w:val="00C50DC0"/>
    <w:rsid w:val="00C514ED"/>
    <w:rsid w:val="00C66BA2"/>
    <w:rsid w:val="00C67D5A"/>
    <w:rsid w:val="00C73D0A"/>
    <w:rsid w:val="00C77D19"/>
    <w:rsid w:val="00C807B3"/>
    <w:rsid w:val="00C870F6"/>
    <w:rsid w:val="00C95985"/>
    <w:rsid w:val="00C9710D"/>
    <w:rsid w:val="00CA6520"/>
    <w:rsid w:val="00CB2EBC"/>
    <w:rsid w:val="00CC5026"/>
    <w:rsid w:val="00CC68D0"/>
    <w:rsid w:val="00CC7437"/>
    <w:rsid w:val="00CC766A"/>
    <w:rsid w:val="00CD42A1"/>
    <w:rsid w:val="00D03F9A"/>
    <w:rsid w:val="00D05FF3"/>
    <w:rsid w:val="00D06D51"/>
    <w:rsid w:val="00D10578"/>
    <w:rsid w:val="00D24991"/>
    <w:rsid w:val="00D44F1A"/>
    <w:rsid w:val="00D45A33"/>
    <w:rsid w:val="00D47618"/>
    <w:rsid w:val="00D50255"/>
    <w:rsid w:val="00D53ACB"/>
    <w:rsid w:val="00D61313"/>
    <w:rsid w:val="00D622A5"/>
    <w:rsid w:val="00D65FAC"/>
    <w:rsid w:val="00D65FE4"/>
    <w:rsid w:val="00D66520"/>
    <w:rsid w:val="00D7502C"/>
    <w:rsid w:val="00D76B35"/>
    <w:rsid w:val="00D84AE9"/>
    <w:rsid w:val="00D84FA2"/>
    <w:rsid w:val="00D856AA"/>
    <w:rsid w:val="00D856F1"/>
    <w:rsid w:val="00D9070B"/>
    <w:rsid w:val="00D96074"/>
    <w:rsid w:val="00DA5E37"/>
    <w:rsid w:val="00DB7E1D"/>
    <w:rsid w:val="00DC42F8"/>
    <w:rsid w:val="00DD5863"/>
    <w:rsid w:val="00DE34CF"/>
    <w:rsid w:val="00DF78B3"/>
    <w:rsid w:val="00E0169C"/>
    <w:rsid w:val="00E072F2"/>
    <w:rsid w:val="00E13F3D"/>
    <w:rsid w:val="00E237BD"/>
    <w:rsid w:val="00E24C3E"/>
    <w:rsid w:val="00E332A3"/>
    <w:rsid w:val="00E34898"/>
    <w:rsid w:val="00E423CB"/>
    <w:rsid w:val="00E760D1"/>
    <w:rsid w:val="00E824F3"/>
    <w:rsid w:val="00E86BA5"/>
    <w:rsid w:val="00E91823"/>
    <w:rsid w:val="00E93591"/>
    <w:rsid w:val="00E96869"/>
    <w:rsid w:val="00EA2768"/>
    <w:rsid w:val="00EA5E19"/>
    <w:rsid w:val="00EB09B7"/>
    <w:rsid w:val="00EB5037"/>
    <w:rsid w:val="00EC73E7"/>
    <w:rsid w:val="00ED137D"/>
    <w:rsid w:val="00EE5EF4"/>
    <w:rsid w:val="00EE6FD7"/>
    <w:rsid w:val="00EE7D7C"/>
    <w:rsid w:val="00EF496F"/>
    <w:rsid w:val="00EF5145"/>
    <w:rsid w:val="00F25D98"/>
    <w:rsid w:val="00F25DEB"/>
    <w:rsid w:val="00F262FC"/>
    <w:rsid w:val="00F26E85"/>
    <w:rsid w:val="00F27CF7"/>
    <w:rsid w:val="00F300FB"/>
    <w:rsid w:val="00F351A6"/>
    <w:rsid w:val="00F46C41"/>
    <w:rsid w:val="00F51E53"/>
    <w:rsid w:val="00F5278B"/>
    <w:rsid w:val="00F5539D"/>
    <w:rsid w:val="00F55A05"/>
    <w:rsid w:val="00F65865"/>
    <w:rsid w:val="00F738B2"/>
    <w:rsid w:val="00F773B0"/>
    <w:rsid w:val="00F82177"/>
    <w:rsid w:val="00F823BE"/>
    <w:rsid w:val="00FB164E"/>
    <w:rsid w:val="00FB269E"/>
    <w:rsid w:val="00FB47DB"/>
    <w:rsid w:val="00FB6386"/>
    <w:rsid w:val="00FC4267"/>
    <w:rsid w:val="00FC4316"/>
    <w:rsid w:val="00FC598D"/>
    <w:rsid w:val="00FC5F45"/>
    <w:rsid w:val="00FD017F"/>
    <w:rsid w:val="00FD15EA"/>
    <w:rsid w:val="00FE0FA9"/>
    <w:rsid w:val="00FE5477"/>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295D8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9B22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2595</Words>
  <Characters>14793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2024-02-16T12:43:00Z</dcterms:created>
  <dcterms:modified xsi:type="dcterms:W3CDTF">2024-02-16T12:43:00Z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